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38" w:type="dxa"/>
        <w:tblInd w:w="-307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8"/>
        <w:gridCol w:w="1517"/>
        <w:gridCol w:w="915"/>
        <w:gridCol w:w="885"/>
        <w:gridCol w:w="825"/>
        <w:gridCol w:w="1398"/>
        <w:gridCol w:w="1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91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核工业西南物理研究院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2021年硕士研究生复试考生情况表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2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应届生/往届生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拟调剂专业</w:t>
            </w:r>
          </w:p>
        </w:tc>
        <w:tc>
          <w:tcPr>
            <w:tcW w:w="44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第一志愿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报考院校</w:t>
            </w:r>
          </w:p>
        </w:tc>
        <w:tc>
          <w:tcPr>
            <w:tcW w:w="53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53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初试成绩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业务课名称及成绩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</w:trPr>
        <w:tc>
          <w:tcPr>
            <w:tcW w:w="2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2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学习经历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本科院校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</w:trPr>
        <w:tc>
          <w:tcPr>
            <w:tcW w:w="2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53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2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所学课程</w:t>
            </w:r>
          </w:p>
        </w:tc>
        <w:tc>
          <w:tcPr>
            <w:tcW w:w="53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2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绩点及排名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英语水平/成绩</w:t>
            </w:r>
          </w:p>
        </w:tc>
        <w:tc>
          <w:tcPr>
            <w:tcW w:w="2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" w:hRule="atLeast"/>
        </w:trPr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获奖情况</w:t>
            </w:r>
          </w:p>
        </w:tc>
        <w:tc>
          <w:tcPr>
            <w:tcW w:w="6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2" w:hRule="atLeast"/>
        </w:trPr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科研经历</w:t>
            </w:r>
          </w:p>
        </w:tc>
        <w:tc>
          <w:tcPr>
            <w:tcW w:w="6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6" w:hRule="atLeast"/>
        </w:trPr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实践/工作经历</w:t>
            </w:r>
          </w:p>
        </w:tc>
        <w:tc>
          <w:tcPr>
            <w:tcW w:w="6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8" w:hRule="atLeast"/>
        </w:trPr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个人优势</w:t>
            </w:r>
          </w:p>
        </w:tc>
        <w:tc>
          <w:tcPr>
            <w:tcW w:w="6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0" w:hRule="atLeast"/>
        </w:trPr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毕业论文简介或摘要</w:t>
            </w:r>
          </w:p>
        </w:tc>
        <w:tc>
          <w:tcPr>
            <w:tcW w:w="6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6154FD"/>
    <w:rsid w:val="3DFD6130"/>
    <w:rsid w:val="435B0093"/>
    <w:rsid w:val="5218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2021-03-16T07:37:00Z</dcterms:created>
  <dc:creator>weijia</dc:creator>
  <cp:lastModifiedBy>WPS_1611473424</cp:lastModifiedBy>
  <dcterms:modified xsi:type="dcterms:W3CDTF">2021-03-16T08:19:50Z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